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4F" w:rsidRDefault="00147F4F" w:rsidP="00147F4F">
      <w:pPr>
        <w:tabs>
          <w:tab w:val="left" w:pos="2835"/>
        </w:tabs>
        <w:jc w:val="center"/>
        <w:rPr>
          <w:b/>
          <w:sz w:val="28"/>
          <w:szCs w:val="28"/>
        </w:rPr>
      </w:pPr>
      <w:r w:rsidRPr="00DF420F">
        <w:rPr>
          <w:b/>
          <w:sz w:val="28"/>
          <w:szCs w:val="28"/>
        </w:rPr>
        <w:t>РОССИЙСКАЯ  ФЕДЕРАЦИЯ</w:t>
      </w:r>
    </w:p>
    <w:p w:rsidR="00147F4F" w:rsidRPr="00DF420F" w:rsidRDefault="00147F4F" w:rsidP="00147F4F">
      <w:pPr>
        <w:tabs>
          <w:tab w:val="left" w:pos="2835"/>
        </w:tabs>
        <w:jc w:val="center"/>
        <w:rPr>
          <w:b/>
          <w:sz w:val="28"/>
          <w:szCs w:val="28"/>
        </w:rPr>
      </w:pPr>
      <w:r w:rsidRPr="00DF420F">
        <w:rPr>
          <w:b/>
          <w:sz w:val="28"/>
          <w:szCs w:val="28"/>
        </w:rPr>
        <w:t>БРЯНСКАЯ ОБЛАСТЬ</w:t>
      </w:r>
    </w:p>
    <w:p w:rsidR="00147F4F" w:rsidRDefault="00147F4F" w:rsidP="00147F4F">
      <w:pPr>
        <w:tabs>
          <w:tab w:val="left" w:pos="2835"/>
        </w:tabs>
        <w:jc w:val="center"/>
        <w:rPr>
          <w:b/>
          <w:sz w:val="28"/>
          <w:szCs w:val="28"/>
        </w:rPr>
      </w:pPr>
      <w:r w:rsidRPr="00DF420F">
        <w:rPr>
          <w:b/>
          <w:sz w:val="28"/>
          <w:szCs w:val="28"/>
        </w:rPr>
        <w:t>МГЛИНСКИЙ  РАЙОН</w:t>
      </w:r>
    </w:p>
    <w:p w:rsidR="00147F4F" w:rsidRDefault="00147F4F" w:rsidP="00147F4F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СИМОНТОВСК</w:t>
      </w:r>
      <w:r w:rsidRPr="00DF420F">
        <w:rPr>
          <w:b/>
          <w:sz w:val="28"/>
          <w:szCs w:val="28"/>
        </w:rPr>
        <w:t>ОЕ  СЕЛЬСКОЕ  ПОСЕЛЕНИЕ</w:t>
      </w:r>
    </w:p>
    <w:p w:rsidR="00147F4F" w:rsidRPr="006B4E5B" w:rsidRDefault="00147F4F" w:rsidP="00147F4F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СИМОНТОВСК</w:t>
      </w:r>
      <w:r w:rsidRPr="006B4E5B">
        <w:rPr>
          <w:b/>
          <w:sz w:val="28"/>
          <w:szCs w:val="28"/>
        </w:rPr>
        <w:t>ИЙ СЕЛЬСКИЙ СОВЕТ НАРОДНЫХ ДЕПУТАТОВ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июля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 г.                                       </w:t>
      </w:r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№1/109</w:t>
      </w:r>
    </w:p>
    <w:p w:rsidR="00085B72" w:rsidRPr="00085B72" w:rsidRDefault="00085B72" w:rsidP="00085B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5241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Симонтовского сельского поселения Мглинского муниципального района Брянской области</w:t>
      </w:r>
    </w:p>
    <w:p w:rsidR="00147F4F" w:rsidRDefault="00085B72" w:rsidP="00147F4F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10 статьи 35, статьей 45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 Уставом </w:t>
      </w:r>
      <w:r w:rsidR="005241D5" w:rsidRPr="00524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Симонтовского сельского поселения Мглинского муниципального района Брянской области, Симонтовский сельский Совет народных депутатов</w:t>
      </w:r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85B72" w:rsidRPr="00085B72" w:rsidRDefault="00085B72" w:rsidP="00147F4F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52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Правила благоустройства территории </w:t>
      </w:r>
      <w:r w:rsidR="005241D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Симонтовского сельского поселения </w:t>
      </w:r>
      <w:r w:rsidRPr="00F9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согласно приложению к настоящему решению.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Со дня вступления в силу настоящего решения признать утратившими силу:</w:t>
      </w:r>
    </w:p>
    <w:p w:rsidR="00085B72" w:rsidRPr="00085B72" w:rsidRDefault="005241D5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 Симонтовского сельского Совета народных депутатов №</w:t>
      </w:r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3/177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21.11.2018 года (с последующими дополнениями и изменениями).</w:t>
      </w:r>
    </w:p>
    <w:p w:rsidR="00F94675" w:rsidRDefault="00085B72" w:rsidP="00F94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F94675"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="00F94675"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footnoteReference w:id="2"/>
      </w:r>
      <w:r w:rsidR="00F94675"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94675" w:rsidRDefault="00085B72" w:rsidP="00F94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Данное  решение опубликовать  на официальном сайте администрации  Мглинского района в сети Интернет </w:t>
      </w:r>
      <w:hyperlink r:id="rId7" w:history="1"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mgladm</w:t>
        </w:r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F9467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</w:t>
      </w:r>
    </w:p>
    <w:p w:rsidR="00F94675" w:rsidRPr="00F94675" w:rsidRDefault="00F94675" w:rsidP="00F94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печатном издании «Муниципальный вестник»</w:t>
      </w:r>
    </w:p>
    <w:p w:rsidR="00085B72" w:rsidRPr="00085B72" w:rsidRDefault="00085B72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F94675" w:rsidRDefault="00F94675" w:rsidP="00085B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Симонтовского</w:t>
      </w:r>
    </w:p>
    <w:p w:rsidR="00F94675" w:rsidRPr="00F94675" w:rsidRDefault="00F94675" w:rsidP="00085B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                                            Л.В.Малашенко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F94675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</w:t>
      </w:r>
      <w:r w:rsidR="00085B72"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иложение</w:t>
      </w:r>
    </w:p>
    <w:p w:rsidR="00147F4F" w:rsidRDefault="00085B72" w:rsidP="00147F4F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bookmarkStart w:id="0" w:name="_Hlk6837211"/>
      <w:bookmarkStart w:id="1" w:name="_Hlk103948833"/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решению </w:t>
      </w:r>
      <w:bookmarkEnd w:id="0"/>
      <w:r w:rsidR="00F9467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Симонтовского сельского Совета</w:t>
      </w:r>
    </w:p>
    <w:p w:rsidR="00085B72" w:rsidRPr="00085B72" w:rsidRDefault="00085B72" w:rsidP="00147F4F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47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18.07. 2022 № 1/109</w:t>
      </w:r>
      <w:bookmarkEnd w:id="1"/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БЛАГОУСТРОЙСТВА ТЕРРИТОРИИ </w:t>
      </w:r>
    </w:p>
    <w:p w:rsidR="00085B72" w:rsidRPr="00085B72" w:rsidRDefault="00F94675" w:rsidP="00147F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10151267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Симонтовского сельского поселения</w:t>
      </w:r>
      <w:bookmarkEnd w:id="2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Предмет регулирования настоящих Правил</w:t>
      </w:r>
      <w:bookmarkStart w:id="3" w:name="1"/>
      <w:bookmarkEnd w:id="3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Правила благоустройства территории </w:t>
      </w:r>
      <w:r w:rsidR="00F9467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Симонтовского сельского поселения</w:t>
      </w:r>
      <w:r w:rsidR="00F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bookmarkStart w:id="4" w:name="3"/>
      <w:bookmarkEnd w:id="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Правилах используются следующие основные понятия: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Законом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(дата принятия, номер и наименование закона субъекта Российской Федерации в случае его принятия)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благоустройства – декоративные, технические, планировочные, конструктивные устройства, элементы озеленения,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– Администрация поселения;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не распространяются на отношения, связанные: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размещением и эксплуатацией объектов наружной рекламы и информации.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5" w:name="_Hlk5026116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bookmarkEnd w:id="5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по предполагаемым типам озеленения;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консультации по предполагаемым типам освещения и осветительного оборудования;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Информирование осуществляется: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 w:rsidR="00F9467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Мглинского района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hyperlink r:id="rId8" w:history="1"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mgladm</w:t>
        </w:r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F9467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иных интернет-ресурсах;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средствах массовой информации;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социальных сетях;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собраниях граждан.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Механизмы общественного участия: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за реализацией проектов.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встреч, совещаний и иных мероприятий формируется отчет об их проведении.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оказании услуг посетителям общественных пространств;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строительстве, реконструкции, реставрации объектов недвижимости;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производстве и размещении элементов благоустройства;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иных формах.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различных видов транспорта (различные виды общественного транспорта, личный автотранспорт, велосипед и другие);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_Hlk11160493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bookmarkStart w:id="7" w:name="_Hlk2023627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bookmarkStart w:id="8" w:name="_Hlk68448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bookmarkEnd w:id="7"/>
      <w:bookmarkEnd w:id="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 метров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footnoteReference w:id="3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53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532"/>
      <w:bookmarkEnd w:id="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533"/>
      <w:bookmarkEnd w:id="1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534"/>
      <w:bookmarkEnd w:id="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535"/>
      <w:bookmarkEnd w:id="1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54"/>
      <w:bookmarkEnd w:id="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_Hlk527101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</w:t>
      </w:r>
      <w:bookmarkStart w:id="16" w:name="_Hlk53714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bookmarkEnd w:id="1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55"/>
      <w:bookmarkEnd w:id="1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или иной законный владелец здания, строения, сооружения, земельного участка либо уполномоченное лицо возвращает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экземпляр подписанного соглашения или письменный отказ от заключения такого соглашения в уполномоченный орган.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bookmarkStart w:id="18" w:name="sub_56"/>
      <w:bookmarkEnd w:id="1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4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отдельно стоящих нестационарных объектов, расположенных: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территориях жилых зон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территории общего пользования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территориях производственных зон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остановочных площадках общественного транспорта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прочих территориях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для индивидуальных жилых домов, не имеющих ограждающих устройств,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для нежилых зданий, не имеющих ограждающих устройств,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метров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периметру от фактических границ нежилых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для нежилых зданий (комплекса зданий), имеющих ограждение,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для автостоянок, не имеющих ограждающих устройств,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для промышленных предприятий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10) для строительных площадок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для автозаправочных станций, автогазозаправочных станций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и подъезды к объектам;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для территорий, прилегающих к рекламным конструкциям,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основания рекламной конструкции;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для общеобразовательных организаций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для дошкольных образовательных организаций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Карты – схемы подлежат систематизации и поддержанию в актуальном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8"/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4. Общие требования к организации уборки территории поселения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8 часов утра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ширины убираемых объектов благоустройства - 1,5 и более метров;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протяженности убираемых объектов более 3 погонных метров;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 </w:t>
      </w:r>
      <w:bookmarkStart w:id="19" w:name="_Hlk813722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</w:t>
      </w:r>
      <w:bookmarkStart w:id="20" w:name="_Hlk2221095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в соответствии с настоящими Правилами, заключенными соглашениями: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1" w:name="_Hlk14965574"/>
    </w:p>
    <w:bookmarkEnd w:id="21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обрабатывать прилегающие территории противогололедными реагентами;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осуществлять покос травы и обрезку поросли.Высота травы не должна превышать 15 сантиметров от поверхности земли;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устанавливать, ремонтировать, окрашивать урны, а также очищать урны по мере их заполнения, но не реже 1 раза в сутки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5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9"/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сметать мусор на проезжую часть улиц, в ливне-приемники ливневой канализации;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около торговых точек тару, запасы товаров;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ограждать строительные площадки с уменьшением пешеходных дорожек (тротуаров);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накопления (временного складирования) в контейнерах, мусоросборниках или на специально отведённых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строительные материалы, мусор на территории общего пользования;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№ 416-ФЗ «О водоснабжении и водоотведении», санитарных правил и санитарно-эпидемиологическим требованиям по профилактике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вывоз ЖБО в места, не предназначенные для приема и (или) очистки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4.24.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2" w:name="_Hlk1496585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лифтах </w:t>
      </w:r>
      <w:bookmarkEnd w:id="2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внутриквартальной закрытой сетью водостоков;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Дождеприемные колодцы могут устанавливаться в местах понижения проектного рельефа: на въездах и выездах из кварталов, перед перекрестками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5. Особенности организации уборки территории поселения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зимний период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Комиссии Таможенного союза от 28.05.2010 № 299 «О применении санитарных мер в таможенном союзе».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Период зимней уборки устанавливается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процессе уборки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bookmarkStart w:id="23" w:name="6"/>
      <w:bookmarkEnd w:id="2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снега на внутридворовых территориях должно предусматривать отвод талых вод.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В зимний период </w:t>
      </w:r>
      <w:bookmarkStart w:id="24" w:name="_Hlk228040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собственниками и (или) иными законными владельцами зданий, </w:t>
      </w:r>
      <w:bookmarkStart w:id="25" w:name="_Hlk22211020"/>
      <w:bookmarkStart w:id="26" w:name="_Hlk2221120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 сооружений, нестационарных объектов</w:t>
      </w:r>
      <w:bookmarkEnd w:id="25"/>
      <w:bookmarkEnd w:id="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обеспечена организация очистки их кровель от снега, наледи и сосулек.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земельные участки под которыми не образованы или образованы по границам таких домов).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сбрасывать снег, наледь, сосульки и мусор в воронки водосточных труб.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сбрасывать пульпу, снег в водные объекты.</w:t>
      </w:r>
    </w:p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7" w:name="7"/>
      <w:bookmarkEnd w:id="27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6. Особенности организации уборки территории поселения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летний период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Период летней уборки устанавливается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16 апреля по 31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1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В период листопада сгребание и вывоз опавшей листвы на газонах производятся вдоль элементов улично-дорожной сети и на дворовых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территориях. Сгребание листвы к комлевой части деревьев и кустарников запрещается.</w:t>
      </w:r>
      <w:bookmarkStart w:id="28" w:name="8"/>
      <w:bookmarkEnd w:id="28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9" w:name="9"/>
      <w:bookmarkEnd w:id="29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.7.Сжигание листьев деревьев, кустарников на территории населенных пунктов поселения запрещено.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6.8.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Владельцы земельных участков обязаны: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0" w:name="10"/>
      <w:bookmarkEnd w:id="30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7. Обеспечение надлежащего содержания объектов благоустройства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раз в неделю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холст и т.д.) надписей, рисунков, изображений, объявлений, не содержащих сведений рекламного характера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6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7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Домовые знаки на зданиях, сооружениях должны содержаться в исправном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Высота домового указателя должна быть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300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Ширина таблички зависит от количества букв в названии улицы.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Табличка выполняется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белом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цвете. По периметру таблички располагается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 шириной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улиц и номера домов выполняются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черном цвете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Шрифт названия улиц на русском языке, высота заглавных букв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шрифта номера дома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Адресные аншлаги могут иметь подсветку.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1" w:name="_Hlk1496717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строении.</w:t>
      </w:r>
    </w:p>
    <w:bookmarkEnd w:id="31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7.9. Аншлаги устанавливаются на высоте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2,5 до 5,0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уровня земли на расстоянии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угла здания.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Содержание фасадов объектов включает: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герметизацию, заделку и расшивку швов, трещин и выбоин;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произведение надписей на фасадах зданий (сооружений, строений);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32" w:name="_Hlk14967236"/>
    </w:p>
    <w:bookmarkEnd w:id="32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вывескам предъявляются следующие требования: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вывески должны размещаться на участке фасада, свободном от архитектурных деталей;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два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предпринимателем торговли, оказания услуг, выполнения работ вне его места нахождения.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Допустимый размер вывески составляет: по горизонтали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0,6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вертикали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0,4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букв, знаков, размещаемых на вывеске,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выше линии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второго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 (линии перекрытий между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первым и вторым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этажами) зданий,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высоте) 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60%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длине).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вывесок, размещаемых на крышах зданий, сооружений, должна быть: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0,8 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1-2-этажных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3-5-этажных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7.20. Вывески площадью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6,5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и эксплуатация таких вывесок без проектной документации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7.21. Не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вывесок, не соответствующих требованиям настоящих Правил;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полное или частичное изменение фасадов, а именно: окраска фасадов, произвольное изменение цветового решения фасада здания, сооружения,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нанесение рисунка, изменение толщины переплетов и других элементов фасадов при размещении, эксплуатации, ремонте вывески;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козырьках, лоджиях, балконах и эркерах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вывесок на расстоянии ближе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мемориальных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в виде надувных конструкций, штендеров.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суток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обслуживания и управления при разных режимах работы установок.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материалы, отвечающие требованиям действующих национальных стандартов.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свободной площади на благоустраиваемой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защита от образования наледи и снежных заносов, обеспечение стока воды;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возраст потенциальных пользователей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возможность ремонта или замены деталей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л) расцветка и стилистическое сочетание с другими малыми архитектурными формами и окружающей архитектурой;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безопасность для потенциальных пользователей.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расположения малых архитектурных форм, не создающего препятствий для пешеходов;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устойчивости конструкции;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7.36. При размещении уличной мебели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 без спинок, оборудованные местом для сумок;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опоры у скамеек, предназначенных для людей с ограниченными возможностями;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кадки, цветочницы, вазоны, кашпо, в том числе подвесные;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урны.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скамьи, предполагающие длительное, комфортное сидение;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цветочницы, вазоны, кашпо;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информационные стенды;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столы для настольных игр;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урны.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7.40. В целях защиты малых архитектурных форм от графического вандализма следует: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Ограждения земельных участков устанавливают высотой до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 сооружения питания могут также оборудоваться туалетными кабинами.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B2149A" w:rsidRDefault="00B2149A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49A" w:rsidRPr="00085B72" w:rsidRDefault="00B2149A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Глава 8. Организация пешеходных коммуникаций, в том числе тротуаров, аллей, дорожек, тропинок.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Покрытие пешеходных дорожек должно быть удобным при ходьбе и устойчивым к износу.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8.7. Пешеходные коммуникации в составе общественных территорий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быть хорошо просматриваемыми и освещенными.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8.15. На велодорожках, размещаемых вдоль улиц и дорог, допускается предусматривать освещение, на территориях рекреационного назначения -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озеленение.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маршруты велодорожек, интегрированные в единую замкнутую систему;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организацию безбарьерной среды в зонах перепада высот на маршруте;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9.5. Для предупреждения инвалидов по зрению о препятствиях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10. Детские и спортивные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игровые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инклюзивные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инклюзивные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площадки для занятий активными видами спорта, в том числе скейт-площадки.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размеры территории, на которой будет располагаться площадка;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функциональное предназначение и состав оборудования;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требования документов по безопасности площадок (зоны безопасности оборудования);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расположение подходов к площадке;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пропускную способность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предпочтений (выбора) жителей;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экономических возможностей для реализации проектов по благоустройству;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природно-климатических условий;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структуры прилегающей жилой застройки.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площадки не должны быть проходными.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существующей застройки на проездах и улицах, с которых осуществляется подход площадкам, могут устанавливаться искусственные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неровности, предназначенные для принудительного снижения скорости водителями.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11. Парковки (парковочные места)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и о внесении изменений в отдельные законодательные акты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 создании парковок общего пользования в границах земельного участка, относящегося к общему имуществу собственников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помещений в многоквартирном доме, принимаются в соответствии с жилищным законодательством и земельным законодательством.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Законом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и реквизиты нормативного правового акта субъекта Российской Федерации)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footnoteReference w:id="8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11.14. Расстояние от границ парковок (парковочных мест) до окон жилых и общественных заданий принимается в соответствии с СанПиН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2.2.1/2.1.1.1200-03 «Санитарно-защитные зоны и санитарная классификация предприятий, сооружений и иных объектов».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12. Площадки для выгула животных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Выгул животных разрешается на площадках для выгула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площадок для выгула животных не должны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к площадке следует оборудовать твердым видом покрытия.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содержание покрытия в летний и зимний периоды, в том числе: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и подметание территории площадки;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мойку территории площадки;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содержание элементов благоустройства площадки для выгула животных, в том числе: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ящика для одноразовых пакетов;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урн;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footnoteReference w:id="9"/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13.3. Прокладка </w:t>
      </w:r>
      <w:bookmarkStart w:id="33" w:name="_Hlk223089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 сооружений и коммуникаций</w:t>
      </w:r>
      <w:bookmarkEnd w:id="3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 и работ по благоустройству на основании разрешений и технических условий, выданных соответствующими организациями.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34" w:name="_Hlk104286455"/>
      <w:r w:rsidRPr="00085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отсутствии разрешения на строительство на участке проведения земляных работ</w:t>
      </w:r>
      <w:bookmarkEnd w:id="3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_Hlk105601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5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 настоящим Правилам.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6" w:name="_Hlk10394509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форме, предусмотренной </w:t>
      </w:r>
      <w:bookmarkStart w:id="37" w:name="_Hlk10816201"/>
      <w:r w:rsidR="00842CBE" w:rsidRPr="00842CBE">
        <w:rPr>
          <w:rFonts w:ascii="Calibri" w:eastAsia="Times New Roman" w:hAnsi="Calibri" w:cs="Calibri"/>
          <w:color w:val="000000"/>
          <w:lang w:eastAsia="ru-RU"/>
        </w:rPr>
        <w:fldChar w:fldCharType="begin"/>
      </w:r>
      <w:r w:rsidRPr="00085B72">
        <w:rPr>
          <w:rFonts w:ascii="Calibri" w:eastAsia="Times New Roman" w:hAnsi="Calibri" w:cs="Calibri"/>
          <w:color w:val="000000"/>
          <w:lang w:eastAsia="ru-RU"/>
        </w:rPr>
        <w:instrText xml:space="preserve"> HYPERLINK \l "sub_20000" </w:instrText>
      </w:r>
      <w:r w:rsidR="00842CBE" w:rsidRPr="00842CBE">
        <w:rPr>
          <w:rFonts w:ascii="Calibri" w:eastAsia="Times New Roman" w:hAnsi="Calibri" w:cs="Calibri"/>
          <w:color w:val="000000"/>
          <w:lang w:eastAsia="ru-RU"/>
        </w:rPr>
        <w:fldChar w:fldCharType="separate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842CBE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 настоящим Правилам</w:t>
      </w:r>
      <w:bookmarkEnd w:id="36"/>
      <w:bookmarkEnd w:id="3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следующие документы: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8"/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bookmarkStart w:id="39" w:name="_Hlk1055616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3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40" w:name="_Hlk1042837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графиками проведения земляных работ, </w:t>
      </w:r>
      <w:bookmarkStart w:id="41" w:name="_Hlk1042829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40"/>
      <w:bookmarkEnd w:id="4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благоустройству (далее — схема благоустройства земельного участка);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bookmarkStart w:id="42" w:name="_Hlk108133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движения Главного управления внутренних дел по </w:t>
      </w:r>
      <w:r w:rsidRP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__________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субъекта Российской Федерации)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100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дня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продлении.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письмо о переоформлении разрешения;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переоформлении.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sub_1005"/>
      <w:bookmarkEnd w:id="4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sub_1006"/>
      <w:bookmarkEnd w:id="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 На схеме благоустройства земельного участка отображаются: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дорожные покрытия, покрытия площадок и других объектов благоустройства;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 и проектируемые инженерные сети;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и элементы благоустройства земельного участка.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схеме благоустройства земельного участка прикладывается </w:t>
      </w:r>
      <w:bookmarkStart w:id="46" w:name="_Hlk106361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13.12. Отметку о согласовании </w:t>
      </w:r>
      <w:bookmarkStart w:id="47" w:name="_Hlk108140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Государственной инспекции безопасности дорожного движения Главного управления 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внутренних дел по </w:t>
      </w:r>
      <w:r w:rsidRP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__________ </w:t>
      </w:r>
      <w:r w:rsidRPr="00B214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(наименование субъекта Российской Федерации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4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48" w:name="_Hlk108139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связаны с вскрытием дорожных покрытийв местах движения транспорта и пешеходов</w:t>
      </w:r>
      <w:bookmarkEnd w:id="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семи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уполномоченным органом заявления о выдаче разрешения на осуществление земляных работ и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пункта 13.6 настоящих Правил.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разрешении на проведение земляных работ должны быть указаны: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вид, перечень и объемы земляных работ;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способ прокладки и переустройства подземных сооружений;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1007"/>
      <w:bookmarkEnd w:id="4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1008"/>
      <w:bookmarkEnd w:id="4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bookmarkEnd w:id="50"/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отсутствие документов, предусмотренных </w:t>
      </w:r>
      <w:hyperlink w:anchor="sub_1004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13.6 настоящих Правил;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нарушение </w:t>
      </w:r>
      <w:hyperlink r:id="rId9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законодательства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 безопасности дорожного движения;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sub_10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52" w:name="sub_1010"/>
      <w:bookmarkEnd w:id="51"/>
    </w:p>
    <w:bookmarkEnd w:id="52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Главного управления внутренних дел по </w:t>
      </w:r>
      <w:bookmarkStart w:id="53" w:name="_Hlk103949610"/>
      <w:r w:rsidRP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lastRenderedPageBreak/>
        <w:t xml:space="preserve">__________ </w:t>
      </w:r>
      <w:r w:rsidRPr="00B214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(наименование субъекта Российской Федерации)</w:t>
      </w:r>
      <w:bookmarkEnd w:id="5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высота ограждения - не менее 1,2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на участке, на котором разрешено закрытие всего проезда, обозначить направление объезда;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для водопровода, газопровода, канализации и теплотрассы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200 - 300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телефонного и электрического кабелей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500 - 600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откачка воды из колодцев, траншей, котлованов на тротуары и проезжую часть улиц;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занимать территорию за пределами границ участка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немедленно устранять течи на коммуникациях.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sub_10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13.27. Заявитель, а также лицо, направившее </w:t>
      </w:r>
      <w:bookmarkStart w:id="55" w:name="_Hlk1042849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</w:t>
      </w:r>
      <w:bookmarkEnd w:id="5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 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 от траншеи, а на тротуаре —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 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sub_1012"/>
      <w:bookmarkEnd w:id="5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13.28. В период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восстановлении благоустройства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траншеи и котлованы в обязательном порядке очищаются от песка, грунта, щебня,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уложенных в осенне-зимний период при восстановлении благоустройства по временной схеме.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sub_10360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31 мая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End w:id="57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sub_1013"/>
      <w:bookmarkEnd w:id="5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9" w:name="sub_1014"/>
      <w:bookmarkEnd w:id="58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13.30. После завершения осуществления земляных работ на основании разрешения на осуществление земляных работ</w:t>
      </w:r>
      <w:r w:rsidRPr="000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 настоящим Правилам.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sub_1015"/>
      <w:bookmarkEnd w:id="5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sub_1016"/>
      <w:bookmarkEnd w:id="6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sub_1017"/>
      <w:bookmarkEnd w:id="6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62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14. Посадка зелёных насаждений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14.4. </w:t>
      </w:r>
      <w:bookmarkStart w:id="63" w:name="_Hlk75273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63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14.5. При посадке зелёных насаждений не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произвольная посадка растений в нарушение существующей технологии;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14.10. При организации озеленения следует сохранять существующие ландшафты.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15. Охрана и содержание зелёных насаждений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footnoteReference w:id="10"/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_Hlk35262974"/>
      <w:bookmarkStart w:id="65" w:name="_Hlk3526009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="0022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разрешения на пересадку деревьев и кустарников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1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085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 отсутствии разрешения на строительство на участке, где планируется удаление (снос) и (или) пересадка деревьев и кустарников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удаления аварийных, больных деревьев и кустарников;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организации парковок (парковочных мест);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порубочного билета</w:t>
      </w:r>
      <w:r w:rsidR="00B2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разрешения, является Администрация поселения.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sub_100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6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15.4. Удаление (снос) деревьев и кустарников осуществляется в срок, установленный в порубочном билете</w:t>
      </w:r>
      <w:bookmarkEnd w:id="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правоустанавливающий документ на земельный участок, на котором находится (находятся) предполагаемое (ые) к удалению дерево (деревья)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(или) кустарник (кустарники), включая соглашение об установлении сервитута (если оно заключалось);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схема благоустройства и озеленения земельного участка, на котором находится (находятся) предполагаемое 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схема размещения предполагаемого (ых) к удалению дерева (деревьев) и (или) кустарника (кустарников) (ситуационный план).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15.7. Решение о предоставлении порубочного билета и (или) разрешения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удаления аварийных, больных деревьев и кустарников;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пересадки деревьев и кустарников.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муниципальным правовым актом уполномоченного органа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15.9. Основаниями для отказа в предоставлении порубочного билета и (или) разрешения являются: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предоставление документов, предусмотренных пунктом 15.5 настоящих Правил;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Красную книгу </w:t>
      </w:r>
      <w:r w:rsidRP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__________ </w:t>
      </w:r>
      <w:r w:rsidRPr="00B214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(наименование субъекта Российской Федерации)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15.11. Содержание озелененных территорий поселения может осуществляться путем привлечения специализированных организаций, 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жителей поселения, в том числе добровольцев (волонтеров), и других заинтересованных 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15.12 В рамках мероприятий по содержанию озелененных территорий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15.15.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5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16. Восстановление зелёных насаждений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Компенсационное озеленение производится с учётом следующих требований: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67" w:name="_Hlk1039487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правовым актом уполномоченного органа</w:t>
      </w:r>
      <w:bookmarkEnd w:id="6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6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</w:t>
      </w: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 - обработка почвы, посев многолетних трав.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18. Места (площадки) накопления твердых коммунальных отходов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="00B2149A" w:rsidRPr="00B21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территориальной схемой 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обращения с отходами </w:t>
      </w:r>
      <w:r w:rsidRP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__________ </w:t>
      </w:r>
      <w:r w:rsidRPr="00B214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(наименование субъекта Российской Федерации)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, утверждаемой </w:t>
      </w:r>
      <w:r w:rsidRP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__________ </w:t>
      </w:r>
      <w:r w:rsidRPr="00B214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(наименование правового акта и органа государственной власти субъекта Российской Федерации)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2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бункеры, расположенные на контейнерных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68" w:name="_Hlk67486644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68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промывка контейнеров и (или) бункеров на контейнерных площадках.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18.6. Контейнерные площадки оборудуются навесами над мусоросборниками (за исключением бункеров) в соответствии с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19. Выпас и прогон сельскохозяйственных животных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19.8. При осуществлении выпаса сельскохозяйственных животных допускается: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свободный выпас сельскохозяйственных животных на огороженной территории;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лошадей допускается лишь в их стреноженном состоянии.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19.9. При осуществлении выпаса и прогона сельскохозяйственных животных запрещается: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на автомобильной дороге сельскохозяйственных животных без надзора;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20. Праздничное оформление территории поселения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В перечень объектов праздничного оформления могут включаться: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площади, улицы, бульвары, мостовые сооружения, магистрали;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места массовых гуляний, парки, скверы, набережные;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фасады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К элементам праздничного оформления относятся: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подсветка фасадов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иллюминационные гирлянды и кронштейны;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подсветка зеленых насаждений;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и тематическое оформление пассажирского транспорта;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муниципальные флаги, государственная и муниципальная символика;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флаги, флажки, стяги;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тематические материалы на рекламных конструкциях;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085B72" w:rsidRPr="00085B72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E66D62"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Симонтовского сельского поселения</w:t>
      </w:r>
      <w:r w:rsidRP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85B72" w:rsidRPr="00085B72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="00E66D62"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Симонтовского сельского Совета</w:t>
      </w:r>
    </w:p>
    <w:p w:rsidR="00085B72" w:rsidRPr="00085B72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18.07.2022 № 1/109</w:t>
      </w:r>
    </w:p>
    <w:p w:rsidR="00085B72" w:rsidRPr="00085B72" w:rsidRDefault="00085B72" w:rsidP="00085B7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_Hlk10814527"/>
    </w:p>
    <w:bookmarkEnd w:id="69"/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                                                     «____» _____________ 2021 г.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населенного пункта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bookmarkStart w:id="70" w:name="_Hlk103948991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муниципального образования) </w:t>
      </w:r>
      <w:bookmarkEnd w:id="70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Главы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hyperlink r:id="rId10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Устава</w:t>
        </w:r>
      </w:hyperlink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3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— Гражданин или Организация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Par19"/>
      <w:bookmarkEnd w:id="7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4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73" w:name="_Hlk103949052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bookmarkEnd w:id="7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утвержденными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2022 № ______ (далее — Правила).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2.4.2.3. обрабатывать прилегающие территории противогололедными реагентами;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поросли.Высота травы не должна превышать 15 сантиметров от поверхности земли;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74" w:name="_Hlk864081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здание, строение, сооружение, земельный участок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bookmarkEnd w:id="74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Администрация:                                     Гражданин или Организация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5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Default="00085B7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Pr="00085B7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к соглашению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о закреплении прилегающей территории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в установленных границах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5" w:name="Par77"/>
      <w:bookmarkEnd w:id="75"/>
    </w:p>
    <w:p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КАРТА-СХЕМА ПРИЛЕГАЮЩЕЙ ТЕРРИТОРИИ</w:t>
      </w:r>
    </w:p>
    <w:p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1. Местоположение прилегающей территории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6"/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(адрес)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7"/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8"/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>(при наличии)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9"/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20"/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Графическое описание: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Гражданин или Организация </w:t>
      </w:r>
      <w:bookmarkStart w:id="78" w:name="_Hlk6841104"/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(подпись)                    (расшифровка подписи)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9" w:name="_Hlk6841184"/>
      <w:bookmarkEnd w:id="78"/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bookmarkEnd w:id="79"/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>(для юридических лиц и индивидуальных предпринимателей)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должности лица, подписывающего карту-схему)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(подпись)                    (расшифровка подписи)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E66D62" w:rsidRPr="00085B72" w:rsidRDefault="00E66D62" w:rsidP="00E66D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Симонтовского сельского поселения</w:t>
      </w:r>
      <w:r w:rsidRP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Симонтовского сельского Совета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18.07.2022 № 1/109</w:t>
      </w:r>
    </w:p>
    <w:p w:rsidR="00E66D62" w:rsidRPr="00085B72" w:rsidRDefault="00E66D62" w:rsidP="00E66D6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руководителя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 ИНН - для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реквизиты документа,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населённого пункта. улицы, номер участка, указывается</w:t>
      </w:r>
    </w:p>
    <w:p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кадастровый номер земельного участка, если он имеется)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/>
      </w:tblPr>
      <w:tblGrid>
        <w:gridCol w:w="445"/>
        <w:gridCol w:w="4483"/>
        <w:gridCol w:w="4536"/>
      </w:tblGrid>
      <w:tr w:rsidR="00085B72" w:rsidRPr="00085B72" w:rsidTr="005241D5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85B72" w:rsidRPr="00085B72" w:rsidTr="005241D5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85B72" w:rsidRPr="00085B72" w:rsidTr="005241D5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1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1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_Hlk1081555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(фамилия, имя и (при наличии) отчество подписавшего лица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лиц, при наличии)                                                        является представителем по доверенности)</w:t>
      </w:r>
    </w:p>
    <w:bookmarkEnd w:id="81"/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sub_10001"/>
      <w:bookmarkEnd w:id="82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sub_20000"/>
      <w:bookmarkEnd w:id="83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E66D62" w:rsidRPr="00085B72" w:rsidRDefault="00E66D62" w:rsidP="00E66D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Симонтовского сельского поселения</w:t>
      </w:r>
      <w:r w:rsidRP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Симонтовского сельского Совета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18.07.2022 № 1/109</w:t>
      </w:r>
    </w:p>
    <w:p w:rsidR="00E66D62" w:rsidRPr="00085B72" w:rsidRDefault="00E66D62" w:rsidP="00E66D6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2"/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выдачи, наименование органа,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 документ)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Приложения, согласно пункту 13.6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 ________________ 2022 № ______.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2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3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sub_20001"/>
      <w:bookmarkStart w:id="87" w:name="_Hlk10818234"/>
      <w:bookmarkEnd w:id="86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(фамилия, имя и (при наличии) отчество подписавшего лица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указание на то, что подписавшее лицо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лиц)                                                                    является представителем по доверенности)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sub_30000"/>
      <w:bookmarkEnd w:id="87"/>
      <w:bookmarkEnd w:id="88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DD0" w:rsidRPr="00085B72" w:rsidRDefault="003C0DD0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_Hlk10817891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bookmarkEnd w:id="89"/>
    <w:p w:rsidR="00E66D62" w:rsidRPr="00085B72" w:rsidRDefault="00E66D62" w:rsidP="00E66D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Симонтовского сельского поселения</w:t>
      </w:r>
      <w:r w:rsidRP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Симонтовского сельского Совета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18.07.2022 № 1/109</w:t>
      </w:r>
    </w:p>
    <w:p w:rsidR="00E66D62" w:rsidRPr="00085B72" w:rsidRDefault="00E66D62" w:rsidP="00E66D6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                                                                                 № 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наименование, адрес Заявителя, производящего земляные работы)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объекта, адрес проведения земляных работ)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_Hlk1081584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bookmarkEnd w:id="90"/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5"/>
        <w:gridCol w:w="3603"/>
        <w:gridCol w:w="1098"/>
        <w:gridCol w:w="1240"/>
        <w:gridCol w:w="1240"/>
        <w:gridCol w:w="1808"/>
      </w:tblGrid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E66D62" w:rsidRPr="00085B72" w:rsidRDefault="00E66D62" w:rsidP="00E66D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Симонтовского сельского поселения</w:t>
      </w:r>
      <w:r w:rsidRP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Симонтовского сельского Совета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18.07.2022 № 1/109</w:t>
      </w:r>
    </w:p>
    <w:p w:rsidR="00E66D62" w:rsidRPr="00085B72" w:rsidRDefault="00E66D62" w:rsidP="00E66D6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(наименование руководителя и уполномоченного органа)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(наименование с указанием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организационно-правовой формы,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место нахождение, ОГРН, ИНН</w:t>
      </w: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ootnoteReference w:id="24"/>
      </w: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для юридических лиц),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Ф. И. О., адрес регистрации (места жительства),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реквизиты документа,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удостоверяющего личность - для физических лиц,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ОГРНИП, ИНН – для индивидуальных предпринимателей),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Ф. И. О., реквизиты документа,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подтверждающего полномочия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для представителя заявителя),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почтовый адрес, адрес электронной почты,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номер телефона)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порубочного билета и (или) разрешения на пересадку деревьев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предоставить порубочный билет и (или) разрешение на пересадку деревьев и кустарников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нужное)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нужное)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указывается нужное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имеется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85B72" w:rsidRPr="00085B72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участка: ____________________________</w:t>
      </w:r>
    </w:p>
    <w:p w:rsidR="00085B72" w:rsidRPr="00085B72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085B72" w:rsidRPr="00085B72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 кв. м</w:t>
      </w:r>
    </w:p>
    <w:p w:rsidR="00085B72" w:rsidRPr="00085B72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(указываются в соответствии с пунктом15.5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 ________________ 2022 № ______): 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5"/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518"/>
        <w:gridCol w:w="425"/>
        <w:gridCol w:w="6622"/>
      </w:tblGrid>
      <w:tr w:rsidR="00085B72" w:rsidRPr="00085B72" w:rsidTr="005241D5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</w:p>
        </w:tc>
      </w:tr>
      <w:tr w:rsidR="00085B72" w:rsidRPr="00085B72" w:rsidTr="005241D5">
        <w:trPr>
          <w:trHeight w:val="514"/>
        </w:trPr>
        <w:tc>
          <w:tcPr>
            <w:tcW w:w="2518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c>
          <w:tcPr>
            <w:tcW w:w="2518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085B72" w:rsidRPr="00085B72" w:rsidTr="005241D5">
        <w:tc>
          <w:tcPr>
            <w:tcW w:w="2518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c>
          <w:tcPr>
            <w:tcW w:w="2518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то, что подписавшее лицо является представителем по </w:t>
            </w:r>
          </w:p>
        </w:tc>
      </w:tr>
      <w:tr w:rsidR="00085B72" w:rsidRPr="00085B72" w:rsidTr="005241D5">
        <w:tc>
          <w:tcPr>
            <w:tcW w:w="2518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c>
          <w:tcPr>
            <w:tcW w:w="2518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доверенности)</w:t>
            </w:r>
          </w:p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ED6" w:rsidRDefault="005F2ED6"/>
    <w:sectPr w:rsidR="005F2ED6" w:rsidSect="005241D5">
      <w:headerReference w:type="even" r:id="rId13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4C" w:rsidRDefault="00BF1C4C" w:rsidP="00085B72">
      <w:pPr>
        <w:spacing w:after="0" w:line="240" w:lineRule="auto"/>
      </w:pPr>
      <w:r>
        <w:separator/>
      </w:r>
    </w:p>
  </w:endnote>
  <w:endnote w:type="continuationSeparator" w:id="1">
    <w:p w:rsidR="00BF1C4C" w:rsidRDefault="00BF1C4C" w:rsidP="000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4C" w:rsidRDefault="00BF1C4C" w:rsidP="00085B72">
      <w:pPr>
        <w:spacing w:after="0" w:line="240" w:lineRule="auto"/>
      </w:pPr>
      <w:r>
        <w:separator/>
      </w:r>
    </w:p>
  </w:footnote>
  <w:footnote w:type="continuationSeparator" w:id="1">
    <w:p w:rsidR="00BF1C4C" w:rsidRDefault="00BF1C4C" w:rsidP="00085B72">
      <w:pPr>
        <w:spacing w:after="0" w:line="240" w:lineRule="auto"/>
      </w:pPr>
      <w:r>
        <w:continuationSeparator/>
      </w:r>
    </w:p>
  </w:footnote>
  <w:footnote w:id="2">
    <w:p w:rsidR="00226F57" w:rsidRPr="00554E9F" w:rsidRDefault="00226F57" w:rsidP="00F94675">
      <w:pPr>
        <w:pStyle w:val="af9"/>
        <w:jc w:val="both"/>
        <w:rPr>
          <w:sz w:val="24"/>
          <w:szCs w:val="24"/>
        </w:rPr>
      </w:pPr>
    </w:p>
  </w:footnote>
  <w:footnote w:id="3">
    <w:p w:rsidR="00226F57" w:rsidRPr="00F41D32" w:rsidRDefault="00226F57" w:rsidP="00085B72">
      <w:pPr>
        <w:pStyle w:val="af9"/>
        <w:jc w:val="both"/>
        <w:rPr>
          <w:sz w:val="24"/>
          <w:szCs w:val="24"/>
        </w:rPr>
      </w:pPr>
    </w:p>
  </w:footnote>
  <w:footnote w:id="4">
    <w:p w:rsidR="00226F57" w:rsidRPr="00E5638D" w:rsidRDefault="00226F57" w:rsidP="00085B72">
      <w:pPr>
        <w:pStyle w:val="af9"/>
        <w:jc w:val="both"/>
        <w:rPr>
          <w:sz w:val="24"/>
          <w:szCs w:val="24"/>
        </w:rPr>
      </w:pPr>
    </w:p>
  </w:footnote>
  <w:footnote w:id="5">
    <w:p w:rsidR="00226F57" w:rsidRDefault="00226F57" w:rsidP="00085B72">
      <w:pPr>
        <w:pStyle w:val="af9"/>
      </w:pPr>
    </w:p>
  </w:footnote>
  <w:footnote w:id="6">
    <w:p w:rsidR="00226F57" w:rsidRPr="0005161B" w:rsidRDefault="00226F57" w:rsidP="00085B72">
      <w:pPr>
        <w:pStyle w:val="af9"/>
        <w:jc w:val="both"/>
        <w:rPr>
          <w:sz w:val="24"/>
          <w:szCs w:val="24"/>
        </w:rPr>
      </w:pPr>
      <w:r w:rsidRPr="00E74FF9">
        <w:rPr>
          <w:rStyle w:val="afb"/>
          <w:sz w:val="24"/>
          <w:szCs w:val="24"/>
        </w:rPr>
        <w:footnoteRef/>
      </w:r>
      <w:r w:rsidRPr="00E74FF9">
        <w:rPr>
          <w:sz w:val="24"/>
          <w:szCs w:val="24"/>
        </w:rPr>
        <w:t xml:space="preserve"> Законом субъекта Российской Федерации (например, устанавливающим </w:t>
      </w:r>
      <w:r w:rsidRPr="0005161B">
        <w:rPr>
          <w:sz w:val="24"/>
          <w:szCs w:val="24"/>
        </w:rPr>
        <w:t>административную ответственность за правонарушения) могут быть закреплены иные обязанности собственников и (или) иных законных владельцев нежилых зданий, строений, сооружений, по содержанию фасадов, отличающиеся от предложенных в настоящих Правилах. В этом случае соответствующие нормы Правил подлежат изменению с учетом условий законов субъекта Российской Федерации.</w:t>
      </w:r>
    </w:p>
  </w:footnote>
  <w:footnote w:id="7">
    <w:p w:rsidR="00226F57" w:rsidRDefault="00226F57" w:rsidP="00085B72">
      <w:pPr>
        <w:pStyle w:val="af9"/>
        <w:jc w:val="both"/>
      </w:pPr>
      <w:r w:rsidRPr="0005161B">
        <w:rPr>
          <w:rStyle w:val="afb"/>
          <w:sz w:val="24"/>
          <w:szCs w:val="24"/>
        </w:rPr>
        <w:footnoteRef/>
      </w:r>
      <w:r w:rsidRPr="0005161B">
        <w:rPr>
          <w:sz w:val="24"/>
          <w:szCs w:val="24"/>
        </w:rPr>
        <w:t xml:space="preserve"> Законом субъекта Российской Федерации (например, устанавливающим административную ответственность за правонарушения) могут быть закреплены иные обязанности собственников и (или) иных законных владельцев жилых зданий, в том числе индивидуальных жилых домов, по содержанию фасадов, отличающиеся от предложенных в настоящих Правилах</w:t>
      </w:r>
      <w:r w:rsidRPr="005F1DD9">
        <w:rPr>
          <w:sz w:val="24"/>
          <w:szCs w:val="24"/>
        </w:rPr>
        <w:t>. В этом случае соответствующие нормы Правил подлежат изменению с учетом условий закон</w:t>
      </w:r>
      <w:r>
        <w:rPr>
          <w:sz w:val="24"/>
          <w:szCs w:val="24"/>
        </w:rPr>
        <w:t>ов</w:t>
      </w:r>
      <w:r w:rsidRPr="005F1DD9">
        <w:rPr>
          <w:sz w:val="24"/>
          <w:szCs w:val="24"/>
        </w:rPr>
        <w:t xml:space="preserve"> субъекта Российской Федерации.</w:t>
      </w:r>
    </w:p>
  </w:footnote>
  <w:footnote w:id="8">
    <w:p w:rsidR="00226F57" w:rsidRPr="00E65536" w:rsidRDefault="00226F57" w:rsidP="00085B72">
      <w:pPr>
        <w:pStyle w:val="af9"/>
        <w:jc w:val="both"/>
        <w:rPr>
          <w:sz w:val="24"/>
          <w:szCs w:val="24"/>
        </w:rPr>
      </w:pPr>
    </w:p>
  </w:footnote>
  <w:footnote w:id="9">
    <w:p w:rsidR="00226F57" w:rsidRPr="002F00FE" w:rsidRDefault="00226F57" w:rsidP="00085B72">
      <w:pPr>
        <w:pStyle w:val="af9"/>
        <w:jc w:val="both"/>
        <w:rPr>
          <w:sz w:val="24"/>
          <w:szCs w:val="24"/>
        </w:rPr>
      </w:pPr>
    </w:p>
  </w:footnote>
  <w:footnote w:id="10">
    <w:p w:rsidR="00226F57" w:rsidRDefault="00226F57" w:rsidP="00085B72">
      <w:pPr>
        <w:pStyle w:val="af9"/>
        <w:jc w:val="both"/>
        <w:rPr>
          <w:sz w:val="24"/>
          <w:szCs w:val="24"/>
        </w:rPr>
      </w:pPr>
      <w:r w:rsidRPr="003C026E">
        <w:rPr>
          <w:rStyle w:val="afb"/>
          <w:sz w:val="24"/>
          <w:szCs w:val="24"/>
        </w:rPr>
        <w:footnoteRef/>
      </w:r>
      <w:r>
        <w:rPr>
          <w:sz w:val="24"/>
          <w:szCs w:val="24"/>
        </w:rPr>
        <w:t>См. сноску к главе 13 настоящих Правил.</w:t>
      </w:r>
    </w:p>
    <w:p w:rsidR="00226F57" w:rsidRPr="003C026E" w:rsidRDefault="00226F57" w:rsidP="00085B72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корректировке норм данной главы 15 в конкретном муниципальном образовании следует учитывать законодательство субъекта Российской Федерации, на территории которого находится муниципального образование. При этом возможно полное исключение обязанностей получения </w:t>
      </w:r>
      <w:r w:rsidRPr="00B67B68">
        <w:rPr>
          <w:sz w:val="24"/>
          <w:szCs w:val="24"/>
        </w:rPr>
        <w:t>порубочного билета и (или) разрешения на пересадку деревьев и кустарников</w:t>
      </w:r>
      <w:r>
        <w:rPr>
          <w:sz w:val="24"/>
          <w:szCs w:val="24"/>
        </w:rPr>
        <w:t xml:space="preserve"> и, соответственно, исключение</w:t>
      </w:r>
      <w:r w:rsidRPr="0006551B">
        <w:rPr>
          <w:sz w:val="24"/>
          <w:szCs w:val="24"/>
        </w:rPr>
        <w:t xml:space="preserve"> главы 15</w:t>
      </w:r>
      <w:r>
        <w:rPr>
          <w:sz w:val="24"/>
          <w:szCs w:val="24"/>
        </w:rPr>
        <w:t xml:space="preserve"> и приложения 5 к настоящим Правилам из текста утверждаемых в конкретном муниципальном образовании правил благоустройства. Либо возможно осуществление корректировки этой главы с учетом законодательства субъекта Российской Федерации и сложившейся в регионе и в конкретном муниципальном образовании практики применения.</w:t>
      </w:r>
    </w:p>
  </w:footnote>
  <w:footnote w:id="11">
    <w:p w:rsidR="00226F57" w:rsidRPr="003C026E" w:rsidRDefault="00226F57" w:rsidP="00085B72">
      <w:pPr>
        <w:pStyle w:val="af9"/>
        <w:jc w:val="both"/>
        <w:rPr>
          <w:sz w:val="24"/>
          <w:szCs w:val="24"/>
        </w:rPr>
      </w:pPr>
      <w:r w:rsidRPr="003C026E">
        <w:rPr>
          <w:rStyle w:val="afb"/>
          <w:sz w:val="24"/>
          <w:szCs w:val="24"/>
        </w:rPr>
        <w:footnoteRef/>
      </w:r>
      <w:r w:rsidRPr="003C026E">
        <w:rPr>
          <w:sz w:val="24"/>
          <w:szCs w:val="24"/>
        </w:rPr>
        <w:t xml:space="preserve"> Допускается установление правилами благоустройства </w:t>
      </w:r>
      <w:r>
        <w:rPr>
          <w:sz w:val="24"/>
          <w:szCs w:val="24"/>
        </w:rPr>
        <w:t xml:space="preserve">конкретного </w:t>
      </w:r>
      <w:r w:rsidRPr="003C026E">
        <w:rPr>
          <w:sz w:val="24"/>
          <w:szCs w:val="24"/>
        </w:rPr>
        <w:t>муниципального образования исключительно обязанности получения порубочного билета. В этом случае процедура получения разрешения на пересадку деревьев и кустарников на территории данного муниципального образования не применяется</w:t>
      </w:r>
      <w:r>
        <w:rPr>
          <w:sz w:val="24"/>
          <w:szCs w:val="24"/>
        </w:rPr>
        <w:t xml:space="preserve">, из текста утверждаемых правил благоустройства надо будет исключить все указания </w:t>
      </w:r>
      <w:r w:rsidRPr="00775151">
        <w:rPr>
          <w:sz w:val="24"/>
          <w:szCs w:val="24"/>
        </w:rPr>
        <w:t xml:space="preserve">на пересадку деревьев и кустарников </w:t>
      </w:r>
      <w:r>
        <w:rPr>
          <w:sz w:val="24"/>
          <w:szCs w:val="24"/>
        </w:rPr>
        <w:t xml:space="preserve">и на </w:t>
      </w:r>
      <w:r w:rsidRPr="00CC2584">
        <w:rPr>
          <w:sz w:val="24"/>
          <w:szCs w:val="24"/>
        </w:rPr>
        <w:t>разрешени</w:t>
      </w:r>
      <w:r>
        <w:rPr>
          <w:sz w:val="24"/>
          <w:szCs w:val="24"/>
        </w:rPr>
        <w:t>е.</w:t>
      </w:r>
    </w:p>
  </w:footnote>
  <w:footnote w:id="12">
    <w:p w:rsidR="00226F57" w:rsidRPr="001137C6" w:rsidRDefault="00226F57" w:rsidP="00085B72">
      <w:pPr>
        <w:pStyle w:val="af9"/>
        <w:jc w:val="both"/>
        <w:rPr>
          <w:sz w:val="24"/>
          <w:szCs w:val="24"/>
        </w:rPr>
      </w:pPr>
      <w:r w:rsidRPr="001137C6">
        <w:rPr>
          <w:rStyle w:val="afb"/>
          <w:sz w:val="24"/>
          <w:szCs w:val="24"/>
        </w:rPr>
        <w:footnoteRef/>
      </w:r>
      <w:r w:rsidRPr="001137C6">
        <w:rPr>
          <w:sz w:val="24"/>
          <w:szCs w:val="24"/>
        </w:rPr>
        <w:t xml:space="preserve"> Если в поселении используется так называемый «поведёрный» способ</w:t>
      </w:r>
      <w:r>
        <w:rPr>
          <w:sz w:val="24"/>
          <w:szCs w:val="24"/>
        </w:rPr>
        <w:t xml:space="preserve"> сбора</w:t>
      </w:r>
      <w:r w:rsidRPr="001137C6">
        <w:rPr>
          <w:sz w:val="24"/>
          <w:szCs w:val="24"/>
        </w:rPr>
        <w:t xml:space="preserve"> мусора, то данный абзац может быть изложен следующим образом:</w:t>
      </w:r>
    </w:p>
    <w:p w:rsidR="00226F57" w:rsidRPr="001137C6" w:rsidRDefault="00226F57" w:rsidP="00085B72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>«Складирование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226F57" w:rsidRPr="001137C6" w:rsidRDefault="00226F57" w:rsidP="00085B72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>а) в контейнеры, расположенные на контейнерных площадках;</w:t>
      </w:r>
    </w:p>
    <w:p w:rsidR="00226F57" w:rsidRDefault="00226F57" w:rsidP="00085B72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 xml:space="preserve">б) в пакеты или другие емкости, предоставленные региональным оператором по обращению с твердыми коммунальными отходами на территории </w:t>
      </w:r>
      <w:r w:rsidRPr="00262ADC">
        <w:rPr>
          <w:b/>
          <w:bCs/>
          <w:color w:val="000000"/>
          <w:sz w:val="28"/>
          <w:szCs w:val="28"/>
        </w:rPr>
        <w:t xml:space="preserve">__________ </w:t>
      </w:r>
      <w:r w:rsidRPr="00262ADC">
        <w:rPr>
          <w:i/>
          <w:iCs/>
          <w:color w:val="000000"/>
          <w:sz w:val="24"/>
          <w:szCs w:val="24"/>
        </w:rPr>
        <w:t xml:space="preserve">(наименование </w:t>
      </w:r>
      <w:r>
        <w:rPr>
          <w:i/>
          <w:iCs/>
          <w:color w:val="000000"/>
          <w:sz w:val="24"/>
          <w:szCs w:val="24"/>
        </w:rPr>
        <w:t>субъекта Российской Федерации)</w:t>
      </w:r>
      <w:r w:rsidRPr="001137C6">
        <w:rPr>
          <w:sz w:val="24"/>
          <w:szCs w:val="24"/>
        </w:rPr>
        <w:t xml:space="preserve"> (далее - децентрализованный способ).</w:t>
      </w:r>
    </w:p>
    <w:p w:rsidR="00226F57" w:rsidRPr="001137C6" w:rsidRDefault="00226F57" w:rsidP="00085B72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>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226F57" w:rsidRPr="001137C6" w:rsidRDefault="00226F57" w:rsidP="00085B72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</w:t>
      </w:r>
      <w:r w:rsidRPr="00262ADC">
        <w:rPr>
          <w:b/>
          <w:bCs/>
          <w:color w:val="000000"/>
          <w:sz w:val="28"/>
          <w:szCs w:val="28"/>
        </w:rPr>
        <w:t xml:space="preserve">__________ </w:t>
      </w:r>
      <w:r w:rsidRPr="00262ADC">
        <w:rPr>
          <w:i/>
          <w:iCs/>
          <w:color w:val="000000"/>
          <w:sz w:val="24"/>
          <w:szCs w:val="24"/>
        </w:rPr>
        <w:t xml:space="preserve">(наименование </w:t>
      </w:r>
      <w:r>
        <w:rPr>
          <w:i/>
          <w:iCs/>
          <w:color w:val="000000"/>
          <w:sz w:val="24"/>
          <w:szCs w:val="24"/>
        </w:rPr>
        <w:t xml:space="preserve">субъекта Российской Федерации) </w:t>
      </w:r>
      <w:r w:rsidRPr="001137C6">
        <w:rPr>
          <w:sz w:val="24"/>
          <w:szCs w:val="24"/>
        </w:rPr>
        <w:t>в соответствии с законодательством Российской Федерации в области санитарно-эпидемиологического благополучия населения.</w:t>
      </w:r>
    </w:p>
    <w:p w:rsidR="00226F57" w:rsidRPr="001137C6" w:rsidRDefault="00226F57" w:rsidP="00085B72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 xml:space="preserve">Изменение децентрализованного способа накопления на способ, указанный в абзаце третьем </w:t>
      </w:r>
      <w:r>
        <w:rPr>
          <w:sz w:val="24"/>
          <w:szCs w:val="24"/>
        </w:rPr>
        <w:t xml:space="preserve">данного </w:t>
      </w:r>
      <w:r w:rsidRPr="001137C6">
        <w:rPr>
          <w:sz w:val="24"/>
          <w:szCs w:val="24"/>
        </w:rPr>
        <w:t>пункта настоящих Правил, осуществляется путем создания контейнерных площадок и размещения на них контейнеров и бункеров.</w:t>
      </w:r>
      <w:r>
        <w:rPr>
          <w:sz w:val="24"/>
          <w:szCs w:val="24"/>
        </w:rPr>
        <w:t>».</w:t>
      </w:r>
    </w:p>
  </w:footnote>
  <w:footnote w:id="13">
    <w:p w:rsidR="00226F57" w:rsidRDefault="00226F57" w:rsidP="00085B72">
      <w:pPr>
        <w:pStyle w:val="af9"/>
        <w:jc w:val="both"/>
      </w:pPr>
      <w:r>
        <w:rPr>
          <w:rStyle w:val="afb"/>
        </w:rPr>
        <w:footnoteRef/>
      </w:r>
      <w:bookmarkStart w:id="71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71"/>
    </w:p>
  </w:footnote>
  <w:footnote w:id="14">
    <w:p w:rsidR="00226F57" w:rsidRDefault="00226F57" w:rsidP="00085B72">
      <w:pPr>
        <w:pStyle w:val="af9"/>
      </w:pPr>
      <w:r>
        <w:rPr>
          <w:rStyle w:val="afb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15">
    <w:p w:rsidR="00226F57" w:rsidRDefault="00226F57" w:rsidP="00085B72">
      <w:pPr>
        <w:pStyle w:val="af9"/>
      </w:pPr>
      <w:r>
        <w:rPr>
          <w:rStyle w:val="afb"/>
        </w:rPr>
        <w:footnoteRef/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16">
    <w:p w:rsidR="00226F57" w:rsidRDefault="00226F57" w:rsidP="00085B72">
      <w:pPr>
        <w:pStyle w:val="af9"/>
        <w:jc w:val="both"/>
      </w:pPr>
      <w:r>
        <w:rPr>
          <w:rStyle w:val="afb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17">
    <w:p w:rsidR="00226F57" w:rsidRDefault="00226F57" w:rsidP="00085B72">
      <w:pPr>
        <w:pStyle w:val="af9"/>
        <w:jc w:val="both"/>
      </w:pPr>
      <w:r>
        <w:rPr>
          <w:rStyle w:val="afb"/>
        </w:rPr>
        <w:footnoteRef/>
      </w:r>
      <w:r>
        <w:t xml:space="preserve"> 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18">
    <w:p w:rsidR="00226F57" w:rsidRDefault="00226F57" w:rsidP="00085B72">
      <w:pPr>
        <w:pStyle w:val="af9"/>
        <w:jc w:val="both"/>
      </w:pPr>
      <w:r>
        <w:rPr>
          <w:rStyle w:val="afb"/>
        </w:rPr>
        <w:footnoteRef/>
      </w:r>
      <w:bookmarkStart w:id="76" w:name="_Hlk6840896"/>
      <w:r>
        <w:t>Данное условие не является обязательным и может исключено</w:t>
      </w:r>
      <w:bookmarkEnd w:id="76"/>
    </w:p>
  </w:footnote>
  <w:footnote w:id="19">
    <w:p w:rsidR="00226F57" w:rsidRDefault="00226F57" w:rsidP="00085B72">
      <w:pPr>
        <w:pStyle w:val="af9"/>
        <w:jc w:val="both"/>
      </w:pPr>
      <w:r>
        <w:rPr>
          <w:rStyle w:val="afb"/>
        </w:rPr>
        <w:footnoteRef/>
      </w:r>
      <w:bookmarkStart w:id="77" w:name="_Hlk6840934"/>
      <w:r w:rsidRPr="00E338D5">
        <w:t>Данное условие не является обязательным и может исключено</w:t>
      </w:r>
      <w:bookmarkEnd w:id="77"/>
    </w:p>
  </w:footnote>
  <w:footnote w:id="20">
    <w:p w:rsidR="00226F57" w:rsidRDefault="00226F57" w:rsidP="00085B72">
      <w:pPr>
        <w:pStyle w:val="af9"/>
        <w:jc w:val="both"/>
      </w:pPr>
      <w:r>
        <w:rPr>
          <w:rStyle w:val="afb"/>
        </w:rPr>
        <w:footnoteRef/>
      </w:r>
      <w:r w:rsidRPr="00E338D5">
        <w:t>Данное условие не является обязательным и может исключено</w:t>
      </w:r>
    </w:p>
  </w:footnote>
  <w:footnote w:id="21">
    <w:p w:rsidR="00226F57" w:rsidRPr="00745BB0" w:rsidRDefault="00226F57" w:rsidP="00085B72">
      <w:pPr>
        <w:pStyle w:val="af9"/>
      </w:pPr>
      <w:r>
        <w:rPr>
          <w:rStyle w:val="afb"/>
        </w:rPr>
        <w:footnoteRef/>
      </w:r>
      <w:bookmarkStart w:id="80" w:name="_Hlk10815311"/>
      <w:r w:rsidRPr="00745BB0">
        <w:t>Указывается в случае, если заявителем является физическое лицо.</w:t>
      </w:r>
      <w:bookmarkEnd w:id="80"/>
    </w:p>
    <w:p w:rsidR="00226F57" w:rsidRDefault="00226F57" w:rsidP="00085B72">
      <w:pPr>
        <w:pStyle w:val="af9"/>
      </w:pPr>
    </w:p>
  </w:footnote>
  <w:footnote w:id="22">
    <w:p w:rsidR="00226F57" w:rsidRDefault="00226F57" w:rsidP="00085B72">
      <w:pPr>
        <w:pStyle w:val="af9"/>
      </w:pPr>
      <w:r>
        <w:rPr>
          <w:rStyle w:val="afb"/>
        </w:rPr>
        <w:footnoteRef/>
      </w:r>
      <w:bookmarkStart w:id="84" w:name="_Hlk10818001"/>
      <w:r w:rsidRPr="00745BB0">
        <w:t>ОГРН и ИНН не указываются в отношении иностранных юридических лиц</w:t>
      </w:r>
      <w:bookmarkEnd w:id="84"/>
    </w:p>
  </w:footnote>
  <w:footnote w:id="23">
    <w:p w:rsidR="00226F57" w:rsidRDefault="00226F57" w:rsidP="00085B72">
      <w:pPr>
        <w:pStyle w:val="af9"/>
      </w:pPr>
      <w:r>
        <w:rPr>
          <w:rStyle w:val="afb"/>
        </w:rPr>
        <w:footnoteRef/>
      </w:r>
      <w:bookmarkStart w:id="85" w:name="_Hlk10818212"/>
      <w:r w:rsidRPr="00745BB0">
        <w:t>Указывается в случае, если заявителем является физическое лицо.</w:t>
      </w:r>
      <w:bookmarkEnd w:id="85"/>
    </w:p>
  </w:footnote>
  <w:footnote w:id="24">
    <w:p w:rsidR="00226F57" w:rsidRPr="00643FD6" w:rsidRDefault="00226F57" w:rsidP="00085B72">
      <w:pPr>
        <w:pStyle w:val="af9"/>
      </w:pPr>
      <w:r w:rsidRPr="00643FD6">
        <w:rPr>
          <w:rStyle w:val="afb"/>
        </w:rPr>
        <w:footnoteRef/>
      </w:r>
      <w:r w:rsidRPr="00643FD6">
        <w:t xml:space="preserve"> ОГРН и ИНН не указываются в отношении иностранных юридических лиц.</w:t>
      </w:r>
    </w:p>
  </w:footnote>
  <w:footnote w:id="25">
    <w:p w:rsidR="00226F57" w:rsidRPr="006929FB" w:rsidRDefault="00226F57" w:rsidP="00085B72">
      <w:pPr>
        <w:pStyle w:val="af9"/>
      </w:pPr>
      <w:r w:rsidRPr="00C838DD">
        <w:rPr>
          <w:rStyle w:val="afb"/>
        </w:rPr>
        <w:footnoteRef/>
      </w:r>
      <w:r w:rsidRPr="00C838DD">
        <w:t xml:space="preserve"> Указывается в случае, если заявителем является физическое лицо.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57" w:rsidRDefault="00842CBE" w:rsidP="005241D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6F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6F57" w:rsidRDefault="00226F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85B72"/>
    <w:rsid w:val="00085B72"/>
    <w:rsid w:val="000D068D"/>
    <w:rsid w:val="00147F4F"/>
    <w:rsid w:val="00182BC1"/>
    <w:rsid w:val="00226F57"/>
    <w:rsid w:val="003C0DD0"/>
    <w:rsid w:val="003D4CEA"/>
    <w:rsid w:val="00447519"/>
    <w:rsid w:val="005241D5"/>
    <w:rsid w:val="005F2ED6"/>
    <w:rsid w:val="006C2ECB"/>
    <w:rsid w:val="00724E00"/>
    <w:rsid w:val="00842CBE"/>
    <w:rsid w:val="00891056"/>
    <w:rsid w:val="0090701F"/>
    <w:rsid w:val="009A2077"/>
    <w:rsid w:val="00A4340C"/>
    <w:rsid w:val="00A920F9"/>
    <w:rsid w:val="00AC4F91"/>
    <w:rsid w:val="00B2149A"/>
    <w:rsid w:val="00B72B30"/>
    <w:rsid w:val="00BB7863"/>
    <w:rsid w:val="00BD4F00"/>
    <w:rsid w:val="00BF1C4C"/>
    <w:rsid w:val="00C6389E"/>
    <w:rsid w:val="00D50008"/>
    <w:rsid w:val="00D90F3A"/>
    <w:rsid w:val="00DF5AE1"/>
    <w:rsid w:val="00E66D62"/>
    <w:rsid w:val="00F9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19"/>
  </w:style>
  <w:style w:type="paragraph" w:styleId="1">
    <w:name w:val="heading 1"/>
    <w:basedOn w:val="a"/>
    <w:next w:val="a"/>
    <w:link w:val="10"/>
    <w:qFormat/>
    <w:rsid w:val="00085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B72"/>
  </w:style>
  <w:style w:type="paragraph" w:customStyle="1" w:styleId="ConsPlusTitle">
    <w:name w:val="ConsPlusTitle"/>
    <w:uiPriority w:val="99"/>
    <w:rsid w:val="0008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85B72"/>
    <w:rPr>
      <w:color w:val="0000FF"/>
      <w:u w:val="single"/>
    </w:rPr>
  </w:style>
  <w:style w:type="character" w:styleId="a7">
    <w:name w:val="Strong"/>
    <w:qFormat/>
    <w:rsid w:val="00085B72"/>
    <w:rPr>
      <w:b/>
      <w:bCs/>
    </w:rPr>
  </w:style>
  <w:style w:type="paragraph" w:styleId="a8">
    <w:name w:val="Normal (Web)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85B72"/>
  </w:style>
  <w:style w:type="paragraph" w:styleId="ac">
    <w:name w:val="footer"/>
    <w:basedOn w:val="a"/>
    <w:link w:val="ad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085B72"/>
    <w:rPr>
      <w:color w:val="800080"/>
      <w:u w:val="single"/>
    </w:rPr>
  </w:style>
  <w:style w:type="character" w:customStyle="1" w:styleId="af">
    <w:name w:val="Цветовое выделение"/>
    <w:rsid w:val="00085B72"/>
    <w:rPr>
      <w:b/>
      <w:bCs/>
      <w:color w:val="000080"/>
      <w:szCs w:val="20"/>
    </w:rPr>
  </w:style>
  <w:style w:type="character" w:customStyle="1" w:styleId="af0">
    <w:name w:val="Гипертекстовая ссылка"/>
    <w:rsid w:val="00085B72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085B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085B72"/>
    <w:rPr>
      <w:sz w:val="16"/>
      <w:szCs w:val="16"/>
    </w:rPr>
  </w:style>
  <w:style w:type="paragraph" w:customStyle="1" w:styleId="ConsPlusNormal">
    <w:name w:val="ConsPlusNormal"/>
    <w:rsid w:val="00085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085B72"/>
    <w:rPr>
      <w:vertAlign w:val="superscript"/>
    </w:rPr>
  </w:style>
  <w:style w:type="paragraph" w:customStyle="1" w:styleId="ConsNormal">
    <w:name w:val="ConsNormal"/>
    <w:rsid w:val="00085B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85B7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085B7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table" w:styleId="aff0">
    <w:name w:val="Table Grid"/>
    <w:basedOn w:val="a1"/>
    <w:rsid w:val="00085B7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085B72"/>
    <w:rPr>
      <w:i/>
      <w:iCs/>
    </w:rPr>
  </w:style>
  <w:style w:type="paragraph" w:customStyle="1" w:styleId="s1">
    <w:name w:val="s_1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85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B72"/>
  </w:style>
  <w:style w:type="paragraph" w:customStyle="1" w:styleId="ConsPlusTitle">
    <w:name w:val="ConsPlusTitle"/>
    <w:uiPriority w:val="99"/>
    <w:rsid w:val="0008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85B72"/>
    <w:rPr>
      <w:color w:val="0000FF"/>
      <w:u w:val="single"/>
    </w:rPr>
  </w:style>
  <w:style w:type="character" w:styleId="a7">
    <w:name w:val="Strong"/>
    <w:qFormat/>
    <w:rsid w:val="00085B72"/>
    <w:rPr>
      <w:b/>
      <w:bCs/>
    </w:rPr>
  </w:style>
  <w:style w:type="paragraph" w:styleId="a8">
    <w:name w:val="Normal (Web)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85B72"/>
  </w:style>
  <w:style w:type="paragraph" w:styleId="ac">
    <w:name w:val="footer"/>
    <w:basedOn w:val="a"/>
    <w:link w:val="ad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085B72"/>
    <w:rPr>
      <w:color w:val="800080"/>
      <w:u w:val="single"/>
    </w:rPr>
  </w:style>
  <w:style w:type="character" w:customStyle="1" w:styleId="af">
    <w:name w:val="Цветовое выделение"/>
    <w:rsid w:val="00085B72"/>
    <w:rPr>
      <w:b/>
      <w:bCs/>
      <w:color w:val="000080"/>
      <w:szCs w:val="20"/>
    </w:rPr>
  </w:style>
  <w:style w:type="character" w:customStyle="1" w:styleId="af0">
    <w:name w:val="Гипертекстовая ссылка"/>
    <w:rsid w:val="00085B72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085B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085B72"/>
    <w:rPr>
      <w:sz w:val="16"/>
      <w:szCs w:val="16"/>
    </w:rPr>
  </w:style>
  <w:style w:type="paragraph" w:customStyle="1" w:styleId="ConsPlusNormal">
    <w:name w:val="ConsPlusNormal"/>
    <w:rsid w:val="00085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085B72"/>
    <w:rPr>
      <w:vertAlign w:val="superscript"/>
    </w:rPr>
  </w:style>
  <w:style w:type="paragraph" w:customStyle="1" w:styleId="ConsNormal">
    <w:name w:val="ConsNormal"/>
    <w:rsid w:val="00085B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85B7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085B7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table" w:styleId="aff0">
    <w:name w:val="Table Grid"/>
    <w:basedOn w:val="a1"/>
    <w:rsid w:val="00085B7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085B72"/>
    <w:rPr>
      <w:i/>
      <w:iCs/>
    </w:rPr>
  </w:style>
  <w:style w:type="paragraph" w:customStyle="1" w:styleId="s1">
    <w:name w:val="s_1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85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ladm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12" Type="http://schemas.openxmlformats.org/officeDocument/2006/relationships/hyperlink" Target="http://demo.garant.ru/document?id=12048567&amp;sub=4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mo.garant.ru/document?id=12048567&amp;sub=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6CDC2C680604F5AD17953A22BF1266544DAFE2613490A6582DD32CCC8250BE187BCAF88C60DCD5797CF88E06805B5217m2F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?id=10005643&amp;sub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28564</Words>
  <Characters>162820</Characters>
  <Application>Microsoft Office Word</Application>
  <DocSecurity>0</DocSecurity>
  <Lines>1356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ТЕРРИТОРИАЛЬНОГО РАЗВИТИЯ «МОСТ»</vt:lpstr>
    </vt:vector>
  </TitlesOfParts>
  <Company/>
  <LinksUpToDate>false</LinksUpToDate>
  <CharactersWithSpaces>191002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creator>VVvvv VVvvv</dc:creator>
  <cp:lastModifiedBy>Бухгалтер</cp:lastModifiedBy>
  <cp:revision>2</cp:revision>
  <cp:lastPrinted>2023-07-12T09:41:00Z</cp:lastPrinted>
  <dcterms:created xsi:type="dcterms:W3CDTF">2024-02-07T09:24:00Z</dcterms:created>
  <dcterms:modified xsi:type="dcterms:W3CDTF">2024-02-07T09:24:00Z</dcterms:modified>
</cp:coreProperties>
</file>